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EC" w:rsidRDefault="009109EC" w:rsidP="009109EC">
      <w:pPr>
        <w:pStyle w:val="1"/>
      </w:pPr>
      <w:r>
        <w:t>(7761-88-8)硝酸银的理化及危险特性表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388"/>
        <w:gridCol w:w="1934"/>
        <w:gridCol w:w="2363"/>
      </w:tblGrid>
      <w:tr w:rsidR="009109EC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中文名：硝酸银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silver nitrate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AgNO</w:t>
            </w:r>
            <w:r>
              <w:rPr>
                <w:rFonts w:ascii="宋体" w:hAnsi="宋体" w:hint="eastAsia"/>
                <w:vertAlign w:val="subscript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分子量：169.87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UN编号：1493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 氧化剂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危规号：51063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1－88－8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包装标志：氧化剂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外观与性状：无色透明的斜方结晶或白色结晶，有苦味。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溶解性：易溶于水、碱，微溶于乙醚。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  212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  无资料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  4.35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   无意义</w:t>
            </w:r>
          </w:p>
        </w:tc>
      </w:tr>
      <w:tr w:rsidR="009109EC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分解温度（℃）：440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 —临界温度（℃） —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  无意义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爆炸下限（%）无意义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  无意义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引燃温度（℃）无意义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  无意义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  无意义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燃烧分解产物：氮氧化物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避免接触的条件：光照。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禁忌物：强还原剂、强碱、胺、醇类、镁、易燃或可燃物。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危险特性：无机氧化剂。遇可燃物着火时，能助长火势。受高热分解，产生有毒的氮氧化物。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灭火方法：灭火剂：水、雾状水、砂土。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 50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(小鼠经口)</w:t>
            </w:r>
          </w:p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9109EC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侵入途经：吸入、食入。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误服硝酸银可引起剧烈腹痛、呕吐、血便，甚至发生胃肠道穿孔。可造成皮肤和眼灼伤。长期接触本品的工人会出现全身性银质沉着症。表现包括：全身皮肤广泛的色素沉着，呈灰蓝黑色或浅石板色；眼部银质沉着造成眼损害；呼吸道银质沉着造成慢性支气管炎等。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皮肤接触：脱去被污染的衣着，用大量流动清水冲洗。  ※眼睛接触：提起眼睑，用流动清水或生理盐水冲洗。就医。   ※吸入：迅速脱离现场至空气新鲜处。保持呼吸道通畅。如呼吸困难，给输氧。如呼吸停止，立即进行人工呼吸，就医。   ※食入：误服者用水漱口，给饮牛奶或蛋清。就医。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工程控制：生产过程密闭，加强通风。提供安全淋浴和洗眼设备。   ※呼吸系统防护：可能接触其粉尘时，建议佩戴头罩型电动送风过滤式防尘呼吸器。    ※眼睛防护：呼吸系统防护中已作防护。·身体防护：穿胶布防毒衣。   ※手防护：戴氯丁橡胶手套。   ※其他：工作场所禁止吸烟，进食、饮水和饭前要洗手。工作毕，淋浴更衣。单独存放被毒物污染的衣服，洗后备用。保持良好的卫生习惯。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建议应急处理人员戴自给正压式呼吸器，穿防毒服。不要直接接触泄漏物。勿使泄漏物与还原剂、有机物、易燃物或金属粉末接触。小量泄漏：用洁净的铲子收集于干燥、洁净、有盖的容器中。也可以，大量水冲洗，洗水稀释后放入废水系统。大量泄漏：收集回收或运至废物处理场所处置。</w:t>
            </w:r>
          </w:p>
        </w:tc>
      </w:tr>
      <w:tr w:rsidR="009109E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9109EC" w:rsidRDefault="009109EC" w:rsidP="0090435F">
            <w:pPr>
              <w:spacing w:line="31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9EC" w:rsidRDefault="009109E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干燥洁净的仓间内。远离火种、热源。避免光照。包装必须密封，切勿受潮。应与易燃或可燃物、还原剂、硫、潮湿物品等分开存放。切忌混储混运。搬运时要轻装轻卸，防止包装及容器损坏。分装和搬运作业要注意个人防护。运输按规定路线行驶。勿在居民区和人口稠密区停留</w:t>
            </w:r>
          </w:p>
        </w:tc>
      </w:tr>
    </w:tbl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EC"/>
    <w:rsid w:val="009109EC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EEFB6-791B-47E0-B7B3-6150005B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109EC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109EC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>zyhq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